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D.Lgs n.50/2016 e </w:t>
      </w:r>
      <w:proofErr w:type="gramStart"/>
      <w:r w:rsidR="00B754A4" w:rsidRPr="006B72AA">
        <w:rPr>
          <w:rFonts w:asciiTheme="minorHAnsi" w:hAnsiTheme="minorHAnsi" w:cstheme="minorHAnsi"/>
          <w:sz w:val="20"/>
          <w:szCs w:val="20"/>
        </w:rPr>
        <w:t>s.m.i.</w:t>
      </w:r>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7bf0963e43fa1345329ef399bc4513fc">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bb00d2e423f5accaec3acf74d39935da"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35037C82-54FE-4713-967A-BFA12E39420A}"/>
</file>

<file path=customXml/itemProps3.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Cifalà</cp:lastModifiedBy>
  <cp:revision>3</cp:revision>
  <cp:lastPrinted>2019-10-15T07:48:00Z</cp:lastPrinted>
  <dcterms:created xsi:type="dcterms:W3CDTF">2021-01-11T18:02:00Z</dcterms:created>
  <dcterms:modified xsi:type="dcterms:W3CDTF">2021-01-12T16:47:00Z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